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EB" w:rsidRPr="00DF5FED" w:rsidRDefault="005834B7">
      <w:pPr>
        <w:rPr>
          <w:sz w:val="32"/>
          <w:szCs w:val="32"/>
          <w:u w:val="single"/>
        </w:rPr>
      </w:pPr>
      <w:r w:rsidRPr="00DF5FED">
        <w:rPr>
          <w:sz w:val="32"/>
          <w:szCs w:val="32"/>
          <w:u w:val="single"/>
        </w:rPr>
        <w:t>Note of explanation</w:t>
      </w:r>
    </w:p>
    <w:p w:rsidR="008D61CF" w:rsidRDefault="008D61CF"/>
    <w:p w:rsidR="008D61CF" w:rsidRDefault="00A60FC4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74295</wp:posOffset>
            </wp:positionV>
            <wp:extent cx="3152775" cy="2364740"/>
            <wp:effectExtent l="0" t="0" r="9525" b="0"/>
            <wp:wrapTight wrapText="bothSides">
              <wp:wrapPolygon edited="0">
                <wp:start x="0" y="0"/>
                <wp:lineTo x="0" y="21403"/>
                <wp:lineTo x="21535" y="21403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4B7" w:rsidRDefault="00CF6F83">
      <w:r>
        <w:t>Hello again! Following on from last week’s work on 19</w:t>
      </w:r>
      <w:r w:rsidRPr="00CF6F83">
        <w:rPr>
          <w:vertAlign w:val="superscript"/>
        </w:rPr>
        <w:t>th</w:t>
      </w:r>
      <w:r>
        <w:t xml:space="preserve"> century Living Conditions, we are moving onto 20</w:t>
      </w:r>
      <w:r w:rsidRPr="00CF6F83">
        <w:rPr>
          <w:vertAlign w:val="superscript"/>
        </w:rPr>
        <w:t>th</w:t>
      </w:r>
      <w:r>
        <w:t xml:space="preserve"> century medicine this week.</w:t>
      </w:r>
    </w:p>
    <w:p w:rsidR="00CF6F83" w:rsidRDefault="00CF6F83"/>
    <w:p w:rsidR="008D61CF" w:rsidRDefault="006E516A">
      <w:r>
        <w:t>This is a topic that could be too wide, for our students, so I usually use this video clip attached, to start a debate. I suggest you do the same at home.</w:t>
      </w:r>
    </w:p>
    <w:p w:rsidR="00A60FC4" w:rsidRDefault="00A60FC4"/>
    <w:p w:rsidR="005834B7" w:rsidRDefault="006E516A">
      <w:r>
        <w:t>Then</w:t>
      </w:r>
      <w:r w:rsidR="00A60FC4">
        <w:t>, I propose we</w:t>
      </w:r>
      <w:r>
        <w:t xml:space="preserve"> let the students explore that part of 20</w:t>
      </w:r>
      <w:r w:rsidRPr="006E516A">
        <w:rPr>
          <w:vertAlign w:val="superscript"/>
        </w:rPr>
        <w:t>th</w:t>
      </w:r>
      <w:r>
        <w:t xml:space="preserve"> century Medicine which interests them. Please see the other attachment</w:t>
      </w:r>
      <w:r w:rsidR="00A60FC4">
        <w:t xml:space="preserve"> for the topics they can choose from</w:t>
      </w:r>
      <w:r>
        <w:t>. Using</w:t>
      </w:r>
      <w:r w:rsidR="00A60FC4">
        <w:t xml:space="preserve"> their pencils and paper</w:t>
      </w:r>
      <w:r>
        <w:t>, what can they discover and note down about (1) one of the Blue ink and (2) one of the Red ink discoveries / new technologies - ?</w:t>
      </w:r>
      <w:r w:rsidR="00A60FC4">
        <w:t>?</w:t>
      </w:r>
    </w:p>
    <w:p w:rsidR="008D61CF" w:rsidRDefault="006E516A">
      <w:r>
        <w:t>Once again, please explore any areas of interest to your child using the web, as appropriate.</w:t>
      </w:r>
    </w:p>
    <w:p w:rsidR="00A60FC4" w:rsidRDefault="00A60FC4"/>
    <w:p w:rsidR="008D61CF" w:rsidRDefault="006E516A">
      <w:bookmarkStart w:id="0" w:name="_GoBack"/>
      <w:bookmarkEnd w:id="0"/>
      <w:r>
        <w:t>We would normally begin the end-of-unit assessment after this research project. We will have to see what is possible, this time around. More to follow, next week!</w:t>
      </w:r>
    </w:p>
    <w:p w:rsidR="00573AE4" w:rsidRDefault="00573AE4"/>
    <w:p w:rsidR="00573AE4" w:rsidRDefault="006E516A">
      <w:r>
        <w:t>Best wishes</w:t>
      </w:r>
      <w:r w:rsidR="00573AE4">
        <w:t>!</w:t>
      </w:r>
      <w:r w:rsidR="00573AE4">
        <w:tab/>
      </w:r>
      <w:r>
        <w:tab/>
      </w:r>
      <w:r w:rsidR="00573AE4">
        <w:tab/>
      </w:r>
      <w:r w:rsidR="00573AE4">
        <w:tab/>
      </w:r>
      <w:r w:rsidR="00573AE4">
        <w:tab/>
      </w:r>
      <w:r w:rsidR="00573AE4">
        <w:tab/>
      </w:r>
      <w:r w:rsidR="00573AE4">
        <w:tab/>
      </w:r>
      <w:r w:rsidR="005834B7">
        <w:t xml:space="preserve">Mr Cartwright </w:t>
      </w:r>
    </w:p>
    <w:p w:rsidR="005834B7" w:rsidRDefault="006E516A" w:rsidP="00573AE4">
      <w:pPr>
        <w:ind w:left="5040" w:firstLine="720"/>
      </w:pPr>
      <w:r>
        <w:t>23</w:t>
      </w:r>
      <w:r w:rsidR="005834B7">
        <w:t>.3.20</w:t>
      </w:r>
    </w:p>
    <w:p w:rsidR="005834B7" w:rsidRDefault="005834B7"/>
    <w:p w:rsidR="005834B7" w:rsidRDefault="005834B7"/>
    <w:sectPr w:rsidR="00583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B7"/>
    <w:rsid w:val="000258EB"/>
    <w:rsid w:val="00573AE4"/>
    <w:rsid w:val="005834B7"/>
    <w:rsid w:val="006E516A"/>
    <w:rsid w:val="008D61CF"/>
    <w:rsid w:val="00A60FC4"/>
    <w:rsid w:val="00CF6F83"/>
    <w:rsid w:val="00D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4F1E"/>
  <w15:chartTrackingRefBased/>
  <w15:docId w15:val="{CC8BBDA2-A343-4C8D-806F-1A8DAF43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85701A1B-BE6B-4F99-841A-04D3771852B6}"/>
</file>

<file path=customXml/itemProps2.xml><?xml version="1.0" encoding="utf-8"?>
<ds:datastoreItem xmlns:ds="http://schemas.openxmlformats.org/officeDocument/2006/customXml" ds:itemID="{3E56FB5E-738B-442E-AD32-3FCEF00CB107}"/>
</file>

<file path=customXml/itemProps3.xml><?xml version="1.0" encoding="utf-8"?>
<ds:datastoreItem xmlns:ds="http://schemas.openxmlformats.org/officeDocument/2006/customXml" ds:itemID="{17B02331-3605-4E42-A4B2-3CFA95665F0E}"/>
</file>

<file path=docProps/app.xml><?xml version="1.0" encoding="utf-8"?>
<Properties xmlns="http://schemas.openxmlformats.org/officeDocument/2006/extended-properties" xmlns:vt="http://schemas.openxmlformats.org/officeDocument/2006/docPropsVTypes">
  <Template>146C6EBD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Cartwright</dc:creator>
  <cp:keywords/>
  <dc:description/>
  <cp:lastModifiedBy>Jon Cartwright</cp:lastModifiedBy>
  <cp:revision>4</cp:revision>
  <cp:lastPrinted>2020-03-19T13:29:00Z</cp:lastPrinted>
  <dcterms:created xsi:type="dcterms:W3CDTF">2020-03-19T14:30:00Z</dcterms:created>
  <dcterms:modified xsi:type="dcterms:W3CDTF">2020-03-19T14:37:00Z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